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F6E6B" w14:textId="77777777" w:rsidR="00624843" w:rsidRDefault="00624843" w:rsidP="00624843">
      <w:pPr>
        <w:pStyle w:val="Nagwek3"/>
      </w:pPr>
      <w:bookmarkStart w:id="0" w:name="_GoBack"/>
      <w:r w:rsidRPr="00A2430C">
        <w:t>Grupy szczególnie istotne z punktu widzenia realizacji LSR</w:t>
      </w:r>
    </w:p>
    <w:bookmarkEnd w:id="0"/>
    <w:p w14:paraId="055BDBC9" w14:textId="77777777" w:rsidR="00624843" w:rsidRPr="00A2430C" w:rsidRDefault="00624843" w:rsidP="00624843">
      <w:pPr>
        <w:pStyle w:val="Bezodstpw"/>
        <w:spacing w:line="276" w:lineRule="auto"/>
        <w:rPr>
          <w:b/>
        </w:rPr>
      </w:pPr>
    </w:p>
    <w:p w14:paraId="300B6A7D" w14:textId="77777777" w:rsidR="00624843" w:rsidRPr="00A2430C" w:rsidRDefault="00624843" w:rsidP="00624843">
      <w:pPr>
        <w:pStyle w:val="Bezodstpw"/>
        <w:spacing w:line="276" w:lineRule="auto"/>
      </w:pPr>
      <w:r w:rsidRPr="00A2430C">
        <w:t xml:space="preserve">Zidentyfikowano następujące grupy </w:t>
      </w:r>
      <w:proofErr w:type="spellStart"/>
      <w:r w:rsidRPr="00A2430C">
        <w:t>defaworyzowane</w:t>
      </w:r>
      <w:proofErr w:type="spellEnd"/>
      <w:r w:rsidRPr="00A2430C">
        <w:t xml:space="preserve"> na obszarze LGD:</w:t>
      </w:r>
    </w:p>
    <w:p w14:paraId="4101074A" w14:textId="77777777" w:rsidR="00624843" w:rsidRPr="00E26FDD" w:rsidRDefault="00624843" w:rsidP="00624843">
      <w:pPr>
        <w:pStyle w:val="Bezodstpw"/>
        <w:numPr>
          <w:ilvl w:val="0"/>
          <w:numId w:val="1"/>
        </w:numPr>
        <w:spacing w:before="0" w:line="276" w:lineRule="auto"/>
        <w:rPr>
          <w:b/>
        </w:rPr>
      </w:pPr>
      <w:r w:rsidRPr="00E26FDD">
        <w:rPr>
          <w:b/>
          <w:u w:val="single"/>
        </w:rPr>
        <w:t>osoby poszukujące zatrudnienia (zarejestrowane w Powiatowym Urzędzie Pracy od co najmniej 3 miesięcy)</w:t>
      </w:r>
    </w:p>
    <w:p w14:paraId="5F817F77" w14:textId="77777777" w:rsidR="00624843" w:rsidRPr="00A2430C" w:rsidRDefault="00624843" w:rsidP="00624843">
      <w:pPr>
        <w:pStyle w:val="Bezodstpw"/>
        <w:spacing w:line="276" w:lineRule="auto"/>
        <w:jc w:val="both"/>
      </w:pPr>
      <w:r w:rsidRPr="00A2430C">
        <w:t xml:space="preserve">Grupę tę tworzą osoby, które są bezrobotnymi przez okres co najmniej 3 </w:t>
      </w:r>
      <w:r>
        <w:t>miesiące</w:t>
      </w:r>
      <w:r w:rsidRPr="00A2430C">
        <w:t xml:space="preserve"> bez względu na wiek. Na obszarze LGD, oprócz bezrobocia oficjalnego, panuje spore bezrobocie ukryte. Bezrobotni nie rejestrują się w urzędach pracy, czasem pracując dorywczo „w szarej strefie”. W szczególności problem ten dotyczy osób młodych, które po zakończeniu formalnej edukacji mają problem w znalezieniu zatrudnienia. Przyczyną tego jest brak doświadczenia (nawet ukończenie szkoły zawodowej czy technikum nie daje praktycznych podstaw zawodu, a jedynie wiedzę teoretyczną), problemy w obsłudze najnowszych technologii, braki znajomości języka obcego. Brakuje funduszy na dalszą edukację lub/i podnoszenie kwalifikacji. Założeniem LSR jest wspieranie osób, które nie są nigdzie zatrudni</w:t>
      </w:r>
      <w:r>
        <w:t>one</w:t>
      </w:r>
      <w:r w:rsidRPr="00A2430C">
        <w:t>. Działania przewidziane dla tej grupy to ich aktywizacja zawodowa</w:t>
      </w:r>
      <w:r>
        <w:t xml:space="preserve"> poprzez</w:t>
      </w:r>
      <w:r w:rsidRPr="00A2430C">
        <w:t xml:space="preserve"> </w:t>
      </w:r>
      <w:r w:rsidRPr="00163349">
        <w:t>organizację darmowych kursów, szkoleń oraz poradnictwa zawodowego, udostępnianie środków na rozpoczęcie własnej działalności gospodarczej oraz premiowanie firm z obszaru LGD, które będą takie osoby zatrudniać.</w:t>
      </w:r>
    </w:p>
    <w:p w14:paraId="0603F36B" w14:textId="77777777" w:rsidR="00624843" w:rsidRPr="00E26FDD" w:rsidRDefault="00624843" w:rsidP="00624843">
      <w:pPr>
        <w:pStyle w:val="Bezodstpw"/>
        <w:numPr>
          <w:ilvl w:val="0"/>
          <w:numId w:val="1"/>
        </w:numPr>
        <w:spacing w:before="0" w:line="276" w:lineRule="auto"/>
        <w:rPr>
          <w:b/>
        </w:rPr>
      </w:pPr>
      <w:r w:rsidRPr="00E26FDD">
        <w:rPr>
          <w:b/>
          <w:u w:val="single"/>
        </w:rPr>
        <w:t>Kobiety</w:t>
      </w:r>
    </w:p>
    <w:p w14:paraId="609DF4A9" w14:textId="77777777" w:rsidR="00624843" w:rsidRPr="00A2430C" w:rsidRDefault="00624843" w:rsidP="00624843">
      <w:pPr>
        <w:pStyle w:val="Bezodstpw"/>
        <w:spacing w:line="276" w:lineRule="auto"/>
        <w:jc w:val="both"/>
      </w:pPr>
      <w:r w:rsidRPr="00A2430C">
        <w:t xml:space="preserve">Ta grupa to głównie kobiety, które </w:t>
      </w:r>
      <w:r>
        <w:t xml:space="preserve">są bierne zawodowo </w:t>
      </w:r>
      <w:r w:rsidRPr="00A2430C">
        <w:t>lub</w:t>
      </w:r>
      <w:r>
        <w:t xml:space="preserve"> które</w:t>
      </w:r>
      <w:r w:rsidRPr="00A2430C">
        <w:t xml:space="preserve"> zrezygnowały z </w:t>
      </w:r>
      <w:r>
        <w:t>pracy</w:t>
      </w:r>
      <w:r w:rsidRPr="00A2430C">
        <w:t xml:space="preserve">, gdyż zaangażowały się </w:t>
      </w:r>
      <w:r>
        <w:br/>
      </w:r>
      <w:r w:rsidRPr="00A2430C">
        <w:t xml:space="preserve">w opiekę nad potomstwem. Po kilku latach chcą podjąć pracę, ale brak im doświadczenia zawodowego, mają poważne braki w obsłudze nowych technologii, potrzebują doszkolenia, zmiany bądź podniesienia kwalifikacji. Często towarzyszy temu niewiara we własne siły, obawa przed niepowodzeniem, brak środków finansowych na prywatne kursy, szkolenia czy odpłatne zajęcia w szkołach (np. językowych). Dla takich osób LSR przewiduje działania aktywizujące zawodowo, zwiększające ich szanse na znalezienie zatrudnienia, oraz daje możliwość pozyskania środków na rozpoczęcie własnej działalności gospodarczej. Ponadto, </w:t>
      </w:r>
      <w:bookmarkStart w:id="1" w:name="_Hlk132631707"/>
      <w:r w:rsidRPr="00A2430C">
        <w:t xml:space="preserve">LGD będzie premiować firmy </w:t>
      </w:r>
      <w:r>
        <w:br/>
      </w:r>
      <w:r w:rsidRPr="00A2430C">
        <w:t>z obszaru, które będą takie osoby zatrudniać</w:t>
      </w:r>
      <w:bookmarkEnd w:id="1"/>
      <w:r w:rsidRPr="00A2430C">
        <w:t>.</w:t>
      </w:r>
    </w:p>
    <w:p w14:paraId="26BFD85B" w14:textId="77777777" w:rsidR="00624843" w:rsidRPr="00E26FDD" w:rsidRDefault="00624843" w:rsidP="00624843">
      <w:pPr>
        <w:pStyle w:val="Bezodstpw"/>
        <w:numPr>
          <w:ilvl w:val="0"/>
          <w:numId w:val="1"/>
        </w:numPr>
        <w:spacing w:before="0" w:line="276" w:lineRule="auto"/>
        <w:rPr>
          <w:b/>
        </w:rPr>
      </w:pPr>
      <w:r w:rsidRPr="00E26FDD">
        <w:rPr>
          <w:b/>
          <w:u w:val="single"/>
        </w:rPr>
        <w:t>Osoby ze specjalnymi potrzebami (niepełnosprawni)</w:t>
      </w:r>
    </w:p>
    <w:p w14:paraId="28DBD02F" w14:textId="77777777" w:rsidR="00624843" w:rsidRPr="00A2430C" w:rsidRDefault="00624843" w:rsidP="00624843">
      <w:pPr>
        <w:pStyle w:val="Bezodstpw"/>
        <w:spacing w:line="276" w:lineRule="auto"/>
        <w:jc w:val="both"/>
      </w:pPr>
      <w:r w:rsidRPr="00A2430C">
        <w:t>Są to osoby o różnego typu niepełnosprawnościach (nie tylko fizycznych), dla których szansą jest praca w mieście, ale przy takiej opcji dochodzą problemy, które stanowią często bariery nie do przebycia: bariera komunikacyjna, odległość miejsca pracy od miejsca zamieszkania, problemy z dostępem na obszarach wiejskich do szerokopasmowego Internetu, który w pewnych przypadkach dawałby możliwości pracy zdalnej dla osoby niepełnosprawnej. Operacje realizowane w ramach LSR</w:t>
      </w:r>
      <w:r>
        <w:t xml:space="preserve"> (szczególnie przedsięwzięcie P.3.1.1 oraz P.2.1.1)</w:t>
      </w:r>
      <w:r w:rsidRPr="00A2430C">
        <w:t xml:space="preserve"> będą brały pod uwagę nie tylko działania dotyczące aktywizacji zawodowej tych osób ale również ułatwienie ich dostępu do infrastruktury i oferty społecznej (bariery architektoniczne itp</w:t>
      </w:r>
      <w:r w:rsidRPr="00163349">
        <w:t xml:space="preserve">.). LGD będzie </w:t>
      </w:r>
      <w:bookmarkStart w:id="2" w:name="_Hlk134433757"/>
      <w:r w:rsidRPr="00163349">
        <w:t>także premiować firmy z obszaru, które będą takie osoby zatrudniać.</w:t>
      </w:r>
    </w:p>
    <w:bookmarkEnd w:id="2"/>
    <w:p w14:paraId="13CE6C99" w14:textId="77777777" w:rsidR="00624843" w:rsidRPr="00E26FDD" w:rsidRDefault="00624843" w:rsidP="00624843">
      <w:pPr>
        <w:pStyle w:val="Bezodstpw"/>
        <w:numPr>
          <w:ilvl w:val="0"/>
          <w:numId w:val="1"/>
        </w:numPr>
        <w:spacing w:before="0" w:line="276" w:lineRule="auto"/>
        <w:rPr>
          <w:b/>
        </w:rPr>
      </w:pPr>
      <w:r w:rsidRPr="00E26FDD">
        <w:rPr>
          <w:b/>
          <w:u w:val="single"/>
        </w:rPr>
        <w:t>Rolnicy niskotowarowi</w:t>
      </w:r>
    </w:p>
    <w:p w14:paraId="7128F508" w14:textId="77777777" w:rsidR="00624843" w:rsidRPr="00B40D2E" w:rsidRDefault="00624843" w:rsidP="00624843">
      <w:pPr>
        <w:pStyle w:val="Bezodstpw"/>
        <w:spacing w:line="276" w:lineRule="auto"/>
        <w:jc w:val="both"/>
      </w:pPr>
      <w:r>
        <w:t>R</w:t>
      </w:r>
      <w:r w:rsidRPr="001050C6">
        <w:t>olnicy</w:t>
      </w:r>
      <w:r>
        <w:t xml:space="preserve"> niskotowarowi</w:t>
      </w:r>
      <w:r w:rsidRPr="001050C6">
        <w:t xml:space="preserve"> często mają trudności z odnalezieniem się na szybko przekształcającym się rynku zbytu i nie zawsze potrafią wykorzystać efektywnie swoje możliwości.</w:t>
      </w:r>
      <w:r>
        <w:t xml:space="preserve"> Mała produkcja jest często nieopłacalna, wysokie koszty produkcji, brak chętnych do pracy w rolnictwie (np. w okresie zbiorów) oraz brak możliwości konkurowania z dużymi producentami powoduje, że osoby prowadzące małe gospodarstwa rolne szukają wspomagających lub wręcz alternatywnych form prowadzenia gospodarstwa (agroturystyka, zagrody edukacyjne lub gospodarstwa opiekuńcze) albo są zmuszone porzucić rolnictwo na rzecz pracy etatowej. Dla </w:t>
      </w:r>
      <w:r w:rsidRPr="00751838">
        <w:t>tej grupy LSR przewiduje wsparcie w formie tworzenia zagród edukacyjnych lub otwierania działalności gospodarczych wpisujących się w założenia</w:t>
      </w:r>
      <w:r>
        <w:t xml:space="preserve"> LSR</w:t>
      </w:r>
      <w:r w:rsidRPr="00163349">
        <w:t>, premiowane także będą firmy z obszaru, które będą takie osoby zatrudniać.</w:t>
      </w:r>
    </w:p>
    <w:p w14:paraId="670ACEB9" w14:textId="423321AB" w:rsidR="00CE1D56" w:rsidRPr="00624843" w:rsidRDefault="00CE1D56" w:rsidP="00624843"/>
    <w:sectPr w:rsidR="00CE1D56" w:rsidRPr="006248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775A0A"/>
    <w:multiLevelType w:val="hybridMultilevel"/>
    <w:tmpl w:val="F4CCBB7E"/>
    <w:lvl w:ilvl="0" w:tplc="673E0BD0">
      <w:numFmt w:val="bullet"/>
      <w:lvlText w:val=""/>
      <w:lvlJc w:val="left"/>
      <w:pPr>
        <w:ind w:left="559" w:hanging="361"/>
      </w:pPr>
      <w:rPr>
        <w:rFonts w:ascii="Wingdings" w:eastAsia="Wingdings" w:hAnsi="Wingdings" w:cs="Wingdings" w:hint="default"/>
        <w:b w:val="0"/>
        <w:bCs w:val="0"/>
        <w:i w:val="0"/>
        <w:iCs w:val="0"/>
        <w:w w:val="100"/>
        <w:sz w:val="22"/>
        <w:szCs w:val="22"/>
        <w:lang w:val="pl-PL" w:eastAsia="en-US" w:bidi="ar-SA"/>
      </w:rPr>
    </w:lvl>
    <w:lvl w:ilvl="1" w:tplc="72CEDD38">
      <w:numFmt w:val="bullet"/>
      <w:lvlText w:val="•"/>
      <w:lvlJc w:val="left"/>
      <w:pPr>
        <w:ind w:left="1566" w:hanging="361"/>
      </w:pPr>
      <w:rPr>
        <w:rFonts w:hint="default"/>
        <w:lang w:val="pl-PL" w:eastAsia="en-US" w:bidi="ar-SA"/>
      </w:rPr>
    </w:lvl>
    <w:lvl w:ilvl="2" w:tplc="2EB07126">
      <w:numFmt w:val="bullet"/>
      <w:lvlText w:val="•"/>
      <w:lvlJc w:val="left"/>
      <w:pPr>
        <w:ind w:left="2573" w:hanging="361"/>
      </w:pPr>
      <w:rPr>
        <w:rFonts w:hint="default"/>
        <w:lang w:val="pl-PL" w:eastAsia="en-US" w:bidi="ar-SA"/>
      </w:rPr>
    </w:lvl>
    <w:lvl w:ilvl="3" w:tplc="2BF23778">
      <w:numFmt w:val="bullet"/>
      <w:lvlText w:val="•"/>
      <w:lvlJc w:val="left"/>
      <w:pPr>
        <w:ind w:left="3579" w:hanging="361"/>
      </w:pPr>
      <w:rPr>
        <w:rFonts w:hint="default"/>
        <w:lang w:val="pl-PL" w:eastAsia="en-US" w:bidi="ar-SA"/>
      </w:rPr>
    </w:lvl>
    <w:lvl w:ilvl="4" w:tplc="4C96A9DA">
      <w:numFmt w:val="bullet"/>
      <w:lvlText w:val="•"/>
      <w:lvlJc w:val="left"/>
      <w:pPr>
        <w:ind w:left="4586" w:hanging="361"/>
      </w:pPr>
      <w:rPr>
        <w:rFonts w:hint="default"/>
        <w:lang w:val="pl-PL" w:eastAsia="en-US" w:bidi="ar-SA"/>
      </w:rPr>
    </w:lvl>
    <w:lvl w:ilvl="5" w:tplc="89946D62">
      <w:numFmt w:val="bullet"/>
      <w:lvlText w:val="•"/>
      <w:lvlJc w:val="left"/>
      <w:pPr>
        <w:ind w:left="5593" w:hanging="361"/>
      </w:pPr>
      <w:rPr>
        <w:rFonts w:hint="default"/>
        <w:lang w:val="pl-PL" w:eastAsia="en-US" w:bidi="ar-SA"/>
      </w:rPr>
    </w:lvl>
    <w:lvl w:ilvl="6" w:tplc="EC0285CA">
      <w:numFmt w:val="bullet"/>
      <w:lvlText w:val="•"/>
      <w:lvlJc w:val="left"/>
      <w:pPr>
        <w:ind w:left="6599" w:hanging="361"/>
      </w:pPr>
      <w:rPr>
        <w:rFonts w:hint="default"/>
        <w:lang w:val="pl-PL" w:eastAsia="en-US" w:bidi="ar-SA"/>
      </w:rPr>
    </w:lvl>
    <w:lvl w:ilvl="7" w:tplc="1884C46C">
      <w:numFmt w:val="bullet"/>
      <w:lvlText w:val="•"/>
      <w:lvlJc w:val="left"/>
      <w:pPr>
        <w:ind w:left="7606" w:hanging="361"/>
      </w:pPr>
      <w:rPr>
        <w:rFonts w:hint="default"/>
        <w:lang w:val="pl-PL" w:eastAsia="en-US" w:bidi="ar-SA"/>
      </w:rPr>
    </w:lvl>
    <w:lvl w:ilvl="8" w:tplc="DE9E023E">
      <w:numFmt w:val="bullet"/>
      <w:lvlText w:val="•"/>
      <w:lvlJc w:val="left"/>
      <w:pPr>
        <w:ind w:left="8613" w:hanging="361"/>
      </w:pPr>
      <w:rPr>
        <w:rFonts w:hint="default"/>
        <w:lang w:val="pl-PL"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501"/>
    <w:rsid w:val="00306D61"/>
    <w:rsid w:val="00624843"/>
    <w:rsid w:val="00A91501"/>
    <w:rsid w:val="00CE1D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AB421-4F4D-41C5-B8AD-853FC388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06D61"/>
  </w:style>
  <w:style w:type="paragraph" w:styleId="Nagwek1">
    <w:name w:val="heading 1"/>
    <w:basedOn w:val="Normalny"/>
    <w:next w:val="Normalny"/>
    <w:link w:val="Nagwek1Znak"/>
    <w:uiPriority w:val="9"/>
    <w:qFormat/>
    <w:rsid w:val="00306D61"/>
    <w:pPr>
      <w:pBdr>
        <w:top w:val="single" w:sz="24" w:space="0" w:color="99CB38" w:themeColor="accent1"/>
        <w:left w:val="single" w:sz="24" w:space="0" w:color="99CB38" w:themeColor="accent1"/>
        <w:bottom w:val="single" w:sz="24" w:space="0" w:color="99CB38" w:themeColor="accent1"/>
        <w:right w:val="single" w:sz="24" w:space="0" w:color="99CB38" w:themeColor="accent1"/>
      </w:pBdr>
      <w:shd w:val="clear" w:color="auto" w:fill="99CB38"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semiHidden/>
    <w:unhideWhenUsed/>
    <w:qFormat/>
    <w:rsid w:val="00306D61"/>
    <w:pPr>
      <w:pBdr>
        <w:top w:val="single" w:sz="24" w:space="0" w:color="EAF4D7" w:themeColor="accent1" w:themeTint="33"/>
        <w:left w:val="single" w:sz="24" w:space="0" w:color="EAF4D7" w:themeColor="accent1" w:themeTint="33"/>
        <w:bottom w:val="single" w:sz="24" w:space="0" w:color="EAF4D7" w:themeColor="accent1" w:themeTint="33"/>
        <w:right w:val="single" w:sz="24" w:space="0" w:color="EAF4D7" w:themeColor="accent1" w:themeTint="33"/>
      </w:pBdr>
      <w:shd w:val="clear" w:color="auto" w:fill="EAF4D7"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306D61"/>
    <w:pPr>
      <w:pBdr>
        <w:top w:val="single" w:sz="6" w:space="2" w:color="99CB38" w:themeColor="accent1"/>
      </w:pBdr>
      <w:spacing w:before="300" w:after="0"/>
      <w:outlineLvl w:val="2"/>
    </w:pPr>
    <w:rPr>
      <w:caps/>
      <w:color w:val="4C661A" w:themeColor="accent1" w:themeShade="7F"/>
      <w:spacing w:val="15"/>
    </w:rPr>
  </w:style>
  <w:style w:type="paragraph" w:styleId="Nagwek4">
    <w:name w:val="heading 4"/>
    <w:basedOn w:val="Normalny"/>
    <w:next w:val="Normalny"/>
    <w:link w:val="Nagwek4Znak"/>
    <w:uiPriority w:val="9"/>
    <w:semiHidden/>
    <w:unhideWhenUsed/>
    <w:qFormat/>
    <w:rsid w:val="00306D61"/>
    <w:pPr>
      <w:pBdr>
        <w:top w:val="dotted" w:sz="6" w:space="2" w:color="99CB38" w:themeColor="accent1"/>
      </w:pBdr>
      <w:spacing w:before="200" w:after="0"/>
      <w:outlineLvl w:val="3"/>
    </w:pPr>
    <w:rPr>
      <w:caps/>
      <w:color w:val="729928" w:themeColor="accent1" w:themeShade="BF"/>
      <w:spacing w:val="10"/>
    </w:rPr>
  </w:style>
  <w:style w:type="paragraph" w:styleId="Nagwek5">
    <w:name w:val="heading 5"/>
    <w:basedOn w:val="Normalny"/>
    <w:next w:val="Normalny"/>
    <w:link w:val="Nagwek5Znak"/>
    <w:uiPriority w:val="9"/>
    <w:semiHidden/>
    <w:unhideWhenUsed/>
    <w:qFormat/>
    <w:rsid w:val="00306D61"/>
    <w:pPr>
      <w:pBdr>
        <w:bottom w:val="single" w:sz="6" w:space="1" w:color="99CB38" w:themeColor="accent1"/>
      </w:pBdr>
      <w:spacing w:before="200" w:after="0"/>
      <w:outlineLvl w:val="4"/>
    </w:pPr>
    <w:rPr>
      <w:caps/>
      <w:color w:val="729928" w:themeColor="accent1" w:themeShade="BF"/>
      <w:spacing w:val="10"/>
    </w:rPr>
  </w:style>
  <w:style w:type="paragraph" w:styleId="Nagwek6">
    <w:name w:val="heading 6"/>
    <w:basedOn w:val="Normalny"/>
    <w:next w:val="Normalny"/>
    <w:link w:val="Nagwek6Znak"/>
    <w:uiPriority w:val="9"/>
    <w:semiHidden/>
    <w:unhideWhenUsed/>
    <w:qFormat/>
    <w:rsid w:val="00306D61"/>
    <w:pPr>
      <w:pBdr>
        <w:bottom w:val="dotted" w:sz="6" w:space="1" w:color="99CB38" w:themeColor="accent1"/>
      </w:pBdr>
      <w:spacing w:before="200" w:after="0"/>
      <w:outlineLvl w:val="5"/>
    </w:pPr>
    <w:rPr>
      <w:caps/>
      <w:color w:val="729928" w:themeColor="accent1" w:themeShade="BF"/>
      <w:spacing w:val="10"/>
    </w:rPr>
  </w:style>
  <w:style w:type="paragraph" w:styleId="Nagwek7">
    <w:name w:val="heading 7"/>
    <w:basedOn w:val="Normalny"/>
    <w:next w:val="Normalny"/>
    <w:link w:val="Nagwek7Znak"/>
    <w:uiPriority w:val="9"/>
    <w:semiHidden/>
    <w:unhideWhenUsed/>
    <w:qFormat/>
    <w:rsid w:val="00306D61"/>
    <w:pPr>
      <w:spacing w:before="200" w:after="0"/>
      <w:outlineLvl w:val="6"/>
    </w:pPr>
    <w:rPr>
      <w:caps/>
      <w:color w:val="729928" w:themeColor="accent1" w:themeShade="BF"/>
      <w:spacing w:val="10"/>
    </w:rPr>
  </w:style>
  <w:style w:type="paragraph" w:styleId="Nagwek8">
    <w:name w:val="heading 8"/>
    <w:basedOn w:val="Normalny"/>
    <w:next w:val="Normalny"/>
    <w:link w:val="Nagwek8Znak"/>
    <w:uiPriority w:val="9"/>
    <w:semiHidden/>
    <w:unhideWhenUsed/>
    <w:qFormat/>
    <w:rsid w:val="00306D61"/>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306D61"/>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06D61"/>
    <w:rPr>
      <w:caps/>
      <w:color w:val="FFFFFF" w:themeColor="background1"/>
      <w:spacing w:val="15"/>
      <w:sz w:val="22"/>
      <w:szCs w:val="22"/>
      <w:shd w:val="clear" w:color="auto" w:fill="99CB38" w:themeFill="accent1"/>
    </w:rPr>
  </w:style>
  <w:style w:type="character" w:customStyle="1" w:styleId="Nagwek2Znak">
    <w:name w:val="Nagłówek 2 Znak"/>
    <w:basedOn w:val="Domylnaczcionkaakapitu"/>
    <w:link w:val="Nagwek2"/>
    <w:uiPriority w:val="9"/>
    <w:semiHidden/>
    <w:rsid w:val="00306D61"/>
    <w:rPr>
      <w:caps/>
      <w:spacing w:val="15"/>
      <w:shd w:val="clear" w:color="auto" w:fill="EAF4D7" w:themeFill="accent1" w:themeFillTint="33"/>
    </w:rPr>
  </w:style>
  <w:style w:type="character" w:customStyle="1" w:styleId="Nagwek3Znak">
    <w:name w:val="Nagłówek 3 Znak"/>
    <w:basedOn w:val="Domylnaczcionkaakapitu"/>
    <w:link w:val="Nagwek3"/>
    <w:uiPriority w:val="9"/>
    <w:rsid w:val="00306D61"/>
    <w:rPr>
      <w:caps/>
      <w:color w:val="4C661A" w:themeColor="accent1" w:themeShade="7F"/>
      <w:spacing w:val="15"/>
    </w:rPr>
  </w:style>
  <w:style w:type="character" w:customStyle="1" w:styleId="Nagwek4Znak">
    <w:name w:val="Nagłówek 4 Znak"/>
    <w:basedOn w:val="Domylnaczcionkaakapitu"/>
    <w:link w:val="Nagwek4"/>
    <w:uiPriority w:val="9"/>
    <w:semiHidden/>
    <w:rsid w:val="00306D61"/>
    <w:rPr>
      <w:caps/>
      <w:color w:val="729928" w:themeColor="accent1" w:themeShade="BF"/>
      <w:spacing w:val="10"/>
    </w:rPr>
  </w:style>
  <w:style w:type="character" w:customStyle="1" w:styleId="Nagwek5Znak">
    <w:name w:val="Nagłówek 5 Znak"/>
    <w:basedOn w:val="Domylnaczcionkaakapitu"/>
    <w:link w:val="Nagwek5"/>
    <w:uiPriority w:val="9"/>
    <w:semiHidden/>
    <w:rsid w:val="00306D61"/>
    <w:rPr>
      <w:caps/>
      <w:color w:val="729928" w:themeColor="accent1" w:themeShade="BF"/>
      <w:spacing w:val="10"/>
    </w:rPr>
  </w:style>
  <w:style w:type="character" w:customStyle="1" w:styleId="Nagwek6Znak">
    <w:name w:val="Nagłówek 6 Znak"/>
    <w:basedOn w:val="Domylnaczcionkaakapitu"/>
    <w:link w:val="Nagwek6"/>
    <w:uiPriority w:val="9"/>
    <w:semiHidden/>
    <w:rsid w:val="00306D61"/>
    <w:rPr>
      <w:caps/>
      <w:color w:val="729928" w:themeColor="accent1" w:themeShade="BF"/>
      <w:spacing w:val="10"/>
    </w:rPr>
  </w:style>
  <w:style w:type="character" w:customStyle="1" w:styleId="Nagwek7Znak">
    <w:name w:val="Nagłówek 7 Znak"/>
    <w:basedOn w:val="Domylnaczcionkaakapitu"/>
    <w:link w:val="Nagwek7"/>
    <w:uiPriority w:val="9"/>
    <w:semiHidden/>
    <w:rsid w:val="00306D61"/>
    <w:rPr>
      <w:caps/>
      <w:color w:val="729928" w:themeColor="accent1" w:themeShade="BF"/>
      <w:spacing w:val="10"/>
    </w:rPr>
  </w:style>
  <w:style w:type="character" w:customStyle="1" w:styleId="Nagwek8Znak">
    <w:name w:val="Nagłówek 8 Znak"/>
    <w:basedOn w:val="Domylnaczcionkaakapitu"/>
    <w:link w:val="Nagwek8"/>
    <w:uiPriority w:val="9"/>
    <w:semiHidden/>
    <w:rsid w:val="00306D61"/>
    <w:rPr>
      <w:caps/>
      <w:spacing w:val="10"/>
      <w:sz w:val="18"/>
      <w:szCs w:val="18"/>
    </w:rPr>
  </w:style>
  <w:style w:type="character" w:customStyle="1" w:styleId="Nagwek9Znak">
    <w:name w:val="Nagłówek 9 Znak"/>
    <w:basedOn w:val="Domylnaczcionkaakapitu"/>
    <w:link w:val="Nagwek9"/>
    <w:uiPriority w:val="9"/>
    <w:semiHidden/>
    <w:rsid w:val="00306D61"/>
    <w:rPr>
      <w:i/>
      <w:iCs/>
      <w:caps/>
      <w:spacing w:val="10"/>
      <w:sz w:val="18"/>
      <w:szCs w:val="18"/>
    </w:rPr>
  </w:style>
  <w:style w:type="paragraph" w:styleId="Legenda">
    <w:name w:val="caption"/>
    <w:basedOn w:val="Normalny"/>
    <w:next w:val="Normalny"/>
    <w:uiPriority w:val="35"/>
    <w:semiHidden/>
    <w:unhideWhenUsed/>
    <w:qFormat/>
    <w:rsid w:val="00306D61"/>
    <w:rPr>
      <w:b/>
      <w:bCs/>
      <w:color w:val="729928" w:themeColor="accent1" w:themeShade="BF"/>
      <w:sz w:val="16"/>
      <w:szCs w:val="16"/>
    </w:rPr>
  </w:style>
  <w:style w:type="paragraph" w:styleId="Tytu">
    <w:name w:val="Title"/>
    <w:basedOn w:val="Normalny"/>
    <w:next w:val="Normalny"/>
    <w:link w:val="TytuZnak"/>
    <w:uiPriority w:val="10"/>
    <w:qFormat/>
    <w:rsid w:val="00306D61"/>
    <w:pPr>
      <w:spacing w:before="0" w:after="0"/>
    </w:pPr>
    <w:rPr>
      <w:rFonts w:asciiTheme="majorHAnsi" w:eastAsiaTheme="majorEastAsia" w:hAnsiTheme="majorHAnsi" w:cstheme="majorBidi"/>
      <w:caps/>
      <w:color w:val="99CB38" w:themeColor="accent1"/>
      <w:spacing w:val="10"/>
      <w:sz w:val="52"/>
      <w:szCs w:val="52"/>
    </w:rPr>
  </w:style>
  <w:style w:type="character" w:customStyle="1" w:styleId="TytuZnak">
    <w:name w:val="Tytuł Znak"/>
    <w:basedOn w:val="Domylnaczcionkaakapitu"/>
    <w:link w:val="Tytu"/>
    <w:uiPriority w:val="10"/>
    <w:rsid w:val="00306D61"/>
    <w:rPr>
      <w:rFonts w:asciiTheme="majorHAnsi" w:eastAsiaTheme="majorEastAsia" w:hAnsiTheme="majorHAnsi" w:cstheme="majorBidi"/>
      <w:caps/>
      <w:color w:val="99CB38" w:themeColor="accent1"/>
      <w:spacing w:val="10"/>
      <w:sz w:val="52"/>
      <w:szCs w:val="52"/>
    </w:rPr>
  </w:style>
  <w:style w:type="paragraph" w:styleId="Podtytu">
    <w:name w:val="Subtitle"/>
    <w:basedOn w:val="Normalny"/>
    <w:next w:val="Normalny"/>
    <w:link w:val="PodtytuZnak"/>
    <w:uiPriority w:val="11"/>
    <w:qFormat/>
    <w:rsid w:val="00306D61"/>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306D61"/>
    <w:rPr>
      <w:caps/>
      <w:color w:val="595959" w:themeColor="text1" w:themeTint="A6"/>
      <w:spacing w:val="10"/>
      <w:sz w:val="21"/>
      <w:szCs w:val="21"/>
    </w:rPr>
  </w:style>
  <w:style w:type="character" w:styleId="Pogrubienie">
    <w:name w:val="Strong"/>
    <w:uiPriority w:val="22"/>
    <w:qFormat/>
    <w:rsid w:val="00306D61"/>
    <w:rPr>
      <w:b/>
      <w:bCs/>
    </w:rPr>
  </w:style>
  <w:style w:type="character" w:styleId="Uwydatnienie">
    <w:name w:val="Emphasis"/>
    <w:uiPriority w:val="20"/>
    <w:qFormat/>
    <w:rsid w:val="00306D61"/>
    <w:rPr>
      <w:caps/>
      <w:color w:val="4C661A" w:themeColor="accent1" w:themeShade="7F"/>
      <w:spacing w:val="5"/>
    </w:rPr>
  </w:style>
  <w:style w:type="paragraph" w:styleId="Bezodstpw">
    <w:name w:val="No Spacing"/>
    <w:link w:val="BezodstpwZnak"/>
    <w:uiPriority w:val="1"/>
    <w:qFormat/>
    <w:rsid w:val="00306D61"/>
    <w:pPr>
      <w:spacing w:after="0" w:line="240" w:lineRule="auto"/>
    </w:pPr>
  </w:style>
  <w:style w:type="paragraph" w:styleId="Akapitzlist">
    <w:name w:val="List Paragraph"/>
    <w:basedOn w:val="Normalny"/>
    <w:uiPriority w:val="34"/>
    <w:qFormat/>
    <w:rsid w:val="00306D61"/>
    <w:pPr>
      <w:ind w:left="720"/>
      <w:contextualSpacing/>
    </w:pPr>
  </w:style>
  <w:style w:type="paragraph" w:styleId="Cytat">
    <w:name w:val="Quote"/>
    <w:basedOn w:val="Normalny"/>
    <w:next w:val="Normalny"/>
    <w:link w:val="CytatZnak"/>
    <w:uiPriority w:val="29"/>
    <w:qFormat/>
    <w:rsid w:val="00306D61"/>
    <w:rPr>
      <w:i/>
      <w:iCs/>
      <w:sz w:val="24"/>
      <w:szCs w:val="24"/>
    </w:rPr>
  </w:style>
  <w:style w:type="character" w:customStyle="1" w:styleId="CytatZnak">
    <w:name w:val="Cytat Znak"/>
    <w:basedOn w:val="Domylnaczcionkaakapitu"/>
    <w:link w:val="Cytat"/>
    <w:uiPriority w:val="29"/>
    <w:rsid w:val="00306D61"/>
    <w:rPr>
      <w:i/>
      <w:iCs/>
      <w:sz w:val="24"/>
      <w:szCs w:val="24"/>
    </w:rPr>
  </w:style>
  <w:style w:type="paragraph" w:styleId="Cytatintensywny">
    <w:name w:val="Intense Quote"/>
    <w:basedOn w:val="Normalny"/>
    <w:next w:val="Normalny"/>
    <w:link w:val="CytatintensywnyZnak"/>
    <w:uiPriority w:val="30"/>
    <w:qFormat/>
    <w:rsid w:val="00306D61"/>
    <w:pPr>
      <w:spacing w:before="240" w:after="240" w:line="240" w:lineRule="auto"/>
      <w:ind w:left="1080" w:right="1080"/>
      <w:jc w:val="center"/>
    </w:pPr>
    <w:rPr>
      <w:color w:val="99CB38" w:themeColor="accent1"/>
      <w:sz w:val="24"/>
      <w:szCs w:val="24"/>
    </w:rPr>
  </w:style>
  <w:style w:type="character" w:customStyle="1" w:styleId="CytatintensywnyZnak">
    <w:name w:val="Cytat intensywny Znak"/>
    <w:basedOn w:val="Domylnaczcionkaakapitu"/>
    <w:link w:val="Cytatintensywny"/>
    <w:uiPriority w:val="30"/>
    <w:rsid w:val="00306D61"/>
    <w:rPr>
      <w:color w:val="99CB38" w:themeColor="accent1"/>
      <w:sz w:val="24"/>
      <w:szCs w:val="24"/>
    </w:rPr>
  </w:style>
  <w:style w:type="character" w:styleId="Wyrnieniedelikatne">
    <w:name w:val="Subtle Emphasis"/>
    <w:uiPriority w:val="19"/>
    <w:qFormat/>
    <w:rsid w:val="00306D61"/>
    <w:rPr>
      <w:i/>
      <w:iCs/>
      <w:color w:val="4C661A" w:themeColor="accent1" w:themeShade="7F"/>
    </w:rPr>
  </w:style>
  <w:style w:type="character" w:styleId="Wyrnienieintensywne">
    <w:name w:val="Intense Emphasis"/>
    <w:uiPriority w:val="21"/>
    <w:qFormat/>
    <w:rsid w:val="00306D61"/>
    <w:rPr>
      <w:b/>
      <w:bCs/>
      <w:caps/>
      <w:color w:val="4C661A" w:themeColor="accent1" w:themeShade="7F"/>
      <w:spacing w:val="10"/>
    </w:rPr>
  </w:style>
  <w:style w:type="character" w:styleId="Odwoaniedelikatne">
    <w:name w:val="Subtle Reference"/>
    <w:uiPriority w:val="31"/>
    <w:qFormat/>
    <w:rsid w:val="00306D61"/>
    <w:rPr>
      <w:b/>
      <w:bCs/>
      <w:color w:val="99CB38" w:themeColor="accent1"/>
    </w:rPr>
  </w:style>
  <w:style w:type="character" w:styleId="Odwoanieintensywne">
    <w:name w:val="Intense Reference"/>
    <w:uiPriority w:val="32"/>
    <w:qFormat/>
    <w:rsid w:val="00306D61"/>
    <w:rPr>
      <w:b/>
      <w:bCs/>
      <w:i/>
      <w:iCs/>
      <w:caps/>
      <w:color w:val="99CB38" w:themeColor="accent1"/>
    </w:rPr>
  </w:style>
  <w:style w:type="character" w:styleId="Tytuksiki">
    <w:name w:val="Book Title"/>
    <w:uiPriority w:val="33"/>
    <w:qFormat/>
    <w:rsid w:val="00306D61"/>
    <w:rPr>
      <w:b/>
      <w:bCs/>
      <w:i/>
      <w:iCs/>
      <w:spacing w:val="0"/>
    </w:rPr>
  </w:style>
  <w:style w:type="paragraph" w:styleId="Nagwekspisutreci">
    <w:name w:val="TOC Heading"/>
    <w:basedOn w:val="Nagwek1"/>
    <w:next w:val="Normalny"/>
    <w:uiPriority w:val="39"/>
    <w:semiHidden/>
    <w:unhideWhenUsed/>
    <w:qFormat/>
    <w:rsid w:val="00306D61"/>
    <w:pPr>
      <w:outlineLvl w:val="9"/>
    </w:pPr>
  </w:style>
  <w:style w:type="character" w:customStyle="1" w:styleId="BezodstpwZnak">
    <w:name w:val="Bez odstępów Znak"/>
    <w:basedOn w:val="Domylnaczcionkaakapitu"/>
    <w:link w:val="Bezodstpw"/>
    <w:uiPriority w:val="1"/>
    <w:locked/>
    <w:rsid w:val="00624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Zielonożółty">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541</Words>
  <Characters>3246</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2023-05-11T10:00:00Z</dcterms:created>
  <dcterms:modified xsi:type="dcterms:W3CDTF">2023-05-11T10:02:00Z</dcterms:modified>
</cp:coreProperties>
</file>